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06BE4" w14:textId="772C18B0" w:rsidR="002157FE" w:rsidRPr="002157FE" w:rsidRDefault="002157FE" w:rsidP="002157FE">
      <w:pPr>
        <w:rPr>
          <w:b/>
          <w:bCs/>
          <w:lang w:val="en-US"/>
        </w:rPr>
      </w:pPr>
      <w:r w:rsidRPr="002157FE">
        <w:rPr>
          <w:b/>
          <w:bCs/>
          <w:lang w:val="en-US"/>
        </w:rPr>
        <w:t>The Role of Extracorporeal Blood Purification Techniques in the Treatment of Septic Shock</w:t>
      </w:r>
      <w:r w:rsidR="008A768E">
        <w:rPr>
          <w:b/>
          <w:bCs/>
          <w:lang w:val="en-US"/>
        </w:rPr>
        <w:t xml:space="preserve">: a review </w:t>
      </w:r>
      <w:r w:rsidR="00822E9A">
        <w:rPr>
          <w:b/>
          <w:bCs/>
          <w:lang w:val="en-US"/>
        </w:rPr>
        <w:t>based on the</w:t>
      </w:r>
      <w:r w:rsidR="008A768E">
        <w:rPr>
          <w:b/>
          <w:bCs/>
          <w:lang w:val="en-US"/>
        </w:rPr>
        <w:t xml:space="preserve"> recent position paper by Bottari et al (1), with particular consideration of</w:t>
      </w:r>
      <w:r w:rsidRPr="002157FE">
        <w:rPr>
          <w:b/>
          <w:bCs/>
          <w:lang w:val="en-US"/>
        </w:rPr>
        <w:t xml:space="preserve"> </w:t>
      </w:r>
      <w:proofErr w:type="spellStart"/>
      <w:r w:rsidR="000654A1">
        <w:rPr>
          <w:b/>
          <w:bCs/>
          <w:lang w:val="en-US"/>
        </w:rPr>
        <w:t>CytoSorb</w:t>
      </w:r>
      <w:proofErr w:type="spellEnd"/>
      <w:r w:rsidR="000654A1">
        <w:rPr>
          <w:b/>
          <w:bCs/>
          <w:lang w:val="en-US"/>
        </w:rPr>
        <w:t xml:space="preserve"> </w:t>
      </w:r>
      <w:proofErr w:type="spellStart"/>
      <w:r w:rsidR="000654A1">
        <w:rPr>
          <w:b/>
          <w:bCs/>
          <w:lang w:val="en-US"/>
        </w:rPr>
        <w:t>h</w:t>
      </w:r>
      <w:r w:rsidRPr="002157FE">
        <w:rPr>
          <w:b/>
          <w:bCs/>
          <w:lang w:val="en-US"/>
        </w:rPr>
        <w:t>emoadsorption</w:t>
      </w:r>
      <w:proofErr w:type="spellEnd"/>
      <w:r w:rsidR="000654A1">
        <w:rPr>
          <w:b/>
          <w:bCs/>
          <w:lang w:val="en-US"/>
        </w:rPr>
        <w:t xml:space="preserve"> therapy</w:t>
      </w:r>
    </w:p>
    <w:p w14:paraId="1C87BD62" w14:textId="2CF80E77" w:rsidR="002157FE" w:rsidRPr="002157FE" w:rsidRDefault="002157FE" w:rsidP="002157FE">
      <w:pPr>
        <w:rPr>
          <w:b/>
          <w:bCs/>
          <w:lang w:val="en-US"/>
        </w:rPr>
      </w:pPr>
    </w:p>
    <w:p w14:paraId="7FEECF72" w14:textId="77777777" w:rsidR="00394544" w:rsidRPr="001342FE" w:rsidRDefault="00394544" w:rsidP="002157FE">
      <w:pPr>
        <w:rPr>
          <w:highlight w:val="yellow"/>
          <w:lang w:val="en-US"/>
        </w:rPr>
      </w:pPr>
    </w:p>
    <w:p w14:paraId="22BC5EFB" w14:textId="77777777" w:rsidR="00394544" w:rsidRDefault="00394544" w:rsidP="002157FE">
      <w:pPr>
        <w:rPr>
          <w:lang w:val="en-US"/>
        </w:rPr>
      </w:pPr>
    </w:p>
    <w:p w14:paraId="4054FC8C" w14:textId="00C8E242" w:rsidR="001342FE" w:rsidRPr="006C3616" w:rsidRDefault="001342FE" w:rsidP="002157FE">
      <w:pPr>
        <w:rPr>
          <w:b/>
          <w:bCs/>
          <w:i/>
          <w:iCs/>
          <w:lang w:val="en-US"/>
        </w:rPr>
      </w:pPr>
    </w:p>
    <w:p w14:paraId="41153875" w14:textId="3796187B" w:rsidR="002157FE" w:rsidRPr="008A768E" w:rsidRDefault="002157FE" w:rsidP="002157FE">
      <w:pPr>
        <w:rPr>
          <w:b/>
          <w:bCs/>
          <w:lang w:val="en-US"/>
        </w:rPr>
      </w:pPr>
      <w:r w:rsidRPr="008A768E">
        <w:rPr>
          <w:b/>
          <w:bCs/>
          <w:lang w:val="en-US"/>
        </w:rPr>
        <w:t xml:space="preserve">Moving </w:t>
      </w:r>
      <w:r w:rsidR="008344DA">
        <w:rPr>
          <w:b/>
          <w:bCs/>
          <w:lang w:val="en-US"/>
        </w:rPr>
        <w:t>a</w:t>
      </w:r>
      <w:r w:rsidRPr="008A768E">
        <w:rPr>
          <w:b/>
          <w:bCs/>
          <w:lang w:val="en-US"/>
        </w:rPr>
        <w:t>way from</w:t>
      </w:r>
      <w:r w:rsidR="008344DA">
        <w:rPr>
          <w:b/>
          <w:bCs/>
          <w:lang w:val="en-US"/>
        </w:rPr>
        <w:t xml:space="preserve"> a</w:t>
      </w:r>
      <w:r w:rsidRPr="008A768E">
        <w:rPr>
          <w:b/>
          <w:bCs/>
          <w:lang w:val="en-US"/>
        </w:rPr>
        <w:t xml:space="preserve"> "One Size Fits All"</w:t>
      </w:r>
      <w:r w:rsidR="0006714E" w:rsidRPr="008A768E">
        <w:rPr>
          <w:b/>
          <w:bCs/>
          <w:lang w:val="en-US"/>
        </w:rPr>
        <w:t xml:space="preserve"> to a more individualized approach</w:t>
      </w:r>
    </w:p>
    <w:p w14:paraId="6623A882" w14:textId="7FC27230" w:rsidR="002157FE" w:rsidRDefault="002157FE" w:rsidP="002157FE">
      <w:pPr>
        <w:rPr>
          <w:lang w:val="en-US"/>
        </w:rPr>
      </w:pPr>
      <w:r w:rsidRPr="002157FE">
        <w:rPr>
          <w:lang w:val="en-US"/>
        </w:rPr>
        <w:t xml:space="preserve">While </w:t>
      </w:r>
      <w:proofErr w:type="spellStart"/>
      <w:r w:rsidRPr="002157FE">
        <w:rPr>
          <w:lang w:val="en-US"/>
        </w:rPr>
        <w:t>hemoadsorption</w:t>
      </w:r>
      <w:proofErr w:type="spellEnd"/>
      <w:r w:rsidRPr="002157FE">
        <w:rPr>
          <w:lang w:val="en-US"/>
        </w:rPr>
        <w:t xml:space="preserve"> has demonstrated positive effects in septic shock, it is important to recognize that each patient is unique, and there is no universal solution to managing this complex condition. Therefore, </w:t>
      </w:r>
      <w:proofErr w:type="spellStart"/>
      <w:r w:rsidRPr="002157FE">
        <w:rPr>
          <w:lang w:val="en-US"/>
        </w:rPr>
        <w:t>hemoadsorption</w:t>
      </w:r>
      <w:proofErr w:type="spellEnd"/>
      <w:r w:rsidRPr="002157FE">
        <w:rPr>
          <w:lang w:val="en-US"/>
        </w:rPr>
        <w:t xml:space="preserve"> should be individualized, considering factors such as the </w:t>
      </w:r>
      <w:r w:rsidR="006C3616">
        <w:rPr>
          <w:lang w:val="en-US"/>
        </w:rPr>
        <w:t xml:space="preserve">patient phenotype, </w:t>
      </w:r>
      <w:r w:rsidRPr="002157FE">
        <w:rPr>
          <w:lang w:val="en-US"/>
        </w:rPr>
        <w:t xml:space="preserve">severity of the septic shock, </w:t>
      </w:r>
      <w:r w:rsidR="006C3616">
        <w:rPr>
          <w:lang w:val="en-US"/>
        </w:rPr>
        <w:t xml:space="preserve">type of </w:t>
      </w:r>
      <w:r w:rsidRPr="002157FE">
        <w:rPr>
          <w:lang w:val="en-US"/>
        </w:rPr>
        <w:t xml:space="preserve">the underlying infection, </w:t>
      </w:r>
      <w:proofErr w:type="gramStart"/>
      <w:r w:rsidRPr="002157FE">
        <w:rPr>
          <w:lang w:val="en-US"/>
        </w:rPr>
        <w:t xml:space="preserve">and </w:t>
      </w:r>
      <w:r w:rsidR="006C3616">
        <w:rPr>
          <w:lang w:val="en-US"/>
        </w:rPr>
        <w:t>also</w:t>
      </w:r>
      <w:proofErr w:type="gramEnd"/>
      <w:r w:rsidR="006C3616">
        <w:rPr>
          <w:lang w:val="en-US"/>
        </w:rPr>
        <w:t xml:space="preserve"> </w:t>
      </w:r>
      <w:r w:rsidRPr="002157FE">
        <w:rPr>
          <w:lang w:val="en-US"/>
        </w:rPr>
        <w:t xml:space="preserve">response to other treatments. A "one size fits all" approach is not appropriate for sepsis management, and personalized treatment strategies are crucial for optimizing outcomes. Decisions about when to initiate </w:t>
      </w:r>
      <w:proofErr w:type="spellStart"/>
      <w:r w:rsidRPr="002157FE">
        <w:rPr>
          <w:lang w:val="en-US"/>
        </w:rPr>
        <w:t>hemoadsorption</w:t>
      </w:r>
      <w:proofErr w:type="spellEnd"/>
      <w:r w:rsidRPr="002157FE">
        <w:rPr>
          <w:lang w:val="en-US"/>
        </w:rPr>
        <w:t>, how long to continue the therapy, and at what dosing parameters should be based on clinical judgment, closely monitoring the patient's progress</w:t>
      </w:r>
      <w:r w:rsidR="000654A1">
        <w:rPr>
          <w:lang w:val="en-US"/>
        </w:rPr>
        <w:t xml:space="preserve"> under established standard therapies</w:t>
      </w:r>
      <w:r w:rsidRPr="002157FE">
        <w:rPr>
          <w:lang w:val="en-US"/>
        </w:rPr>
        <w:t xml:space="preserve">, and adapting </w:t>
      </w:r>
      <w:r w:rsidR="00394544" w:rsidRPr="000654A1">
        <w:rPr>
          <w:lang w:val="en-US"/>
        </w:rPr>
        <w:t xml:space="preserve">adjunctive </w:t>
      </w:r>
      <w:r w:rsidRPr="002157FE">
        <w:rPr>
          <w:lang w:val="en-US"/>
        </w:rPr>
        <w:t>treatment</w:t>
      </w:r>
      <w:r w:rsidR="00394544" w:rsidRPr="000654A1">
        <w:rPr>
          <w:lang w:val="en-US"/>
        </w:rPr>
        <w:t xml:space="preserve">s like </w:t>
      </w:r>
      <w:proofErr w:type="spellStart"/>
      <w:r w:rsidR="00394544" w:rsidRPr="000654A1">
        <w:rPr>
          <w:lang w:val="en-US"/>
        </w:rPr>
        <w:t>CytoSorb</w:t>
      </w:r>
      <w:proofErr w:type="spellEnd"/>
      <w:r w:rsidRPr="002157FE">
        <w:rPr>
          <w:lang w:val="en-US"/>
        </w:rPr>
        <w:t xml:space="preserve"> to their evolving needs.</w:t>
      </w:r>
    </w:p>
    <w:p w14:paraId="37954D75" w14:textId="77777777" w:rsidR="00EE1962" w:rsidRDefault="00EE1962" w:rsidP="002157FE">
      <w:pPr>
        <w:rPr>
          <w:lang w:val="en-US"/>
        </w:rPr>
      </w:pPr>
    </w:p>
    <w:p w14:paraId="3E7FD29B" w14:textId="507025B3" w:rsidR="00EE1962" w:rsidRDefault="00EE1962" w:rsidP="00EE1962">
      <w:pPr>
        <w:rPr>
          <w:lang w:val="en-US"/>
        </w:rPr>
      </w:pPr>
      <w:r w:rsidRPr="00EE1962">
        <w:rPr>
          <w:lang w:val="en-US"/>
        </w:rPr>
        <w:t xml:space="preserve">Clinical and preclinical studies have shown that early intervention with </w:t>
      </w:r>
      <w:proofErr w:type="spellStart"/>
      <w:r w:rsidRPr="00EE1962">
        <w:rPr>
          <w:lang w:val="en-US"/>
        </w:rPr>
        <w:t>hemoadsorption</w:t>
      </w:r>
      <w:proofErr w:type="spellEnd"/>
      <w:r w:rsidRPr="00EE1962">
        <w:rPr>
          <w:lang w:val="en-US"/>
        </w:rPr>
        <w:t xml:space="preserve"> within 24 hours of diagnosis can improve hemodynamics, organ perfusion, and capillary blood flow. Though further large-scale trials are needed, available studies indicate that </w:t>
      </w:r>
      <w:proofErr w:type="spellStart"/>
      <w:r w:rsidRPr="00EE1962">
        <w:rPr>
          <w:lang w:val="en-US"/>
        </w:rPr>
        <w:t>hemoadsorption</w:t>
      </w:r>
      <w:proofErr w:type="spellEnd"/>
      <w:r w:rsidRPr="00EE1962">
        <w:rPr>
          <w:lang w:val="en-US"/>
        </w:rPr>
        <w:t xml:space="preserve"> may lead to significant improvements in hemodynamic stability, lactate clearance and reduction of inflammatory markers. Furthermore, higher survival rates have been described in the literature with appropriate use of the therapy in </w:t>
      </w:r>
      <w:r w:rsidR="00822E9A">
        <w:rPr>
          <w:lang w:val="en-US"/>
        </w:rPr>
        <w:t>adequately</w:t>
      </w:r>
      <w:r w:rsidRPr="00EE1962">
        <w:rPr>
          <w:lang w:val="en-US"/>
        </w:rPr>
        <w:t xml:space="preserve"> selected patients. </w:t>
      </w:r>
    </w:p>
    <w:p w14:paraId="16057BE6" w14:textId="77777777" w:rsidR="00EE1962" w:rsidRDefault="00EE1962" w:rsidP="00EE1962">
      <w:pPr>
        <w:rPr>
          <w:lang w:val="en-US"/>
        </w:rPr>
      </w:pPr>
    </w:p>
    <w:p w14:paraId="5E9B6D48" w14:textId="61A3A587" w:rsidR="00EE1962" w:rsidRPr="000654A1" w:rsidRDefault="00EE1962" w:rsidP="00EE1962">
      <w:pPr>
        <w:rPr>
          <w:lang w:val="en-US"/>
        </w:rPr>
      </w:pPr>
      <w:r w:rsidRPr="00EE1962">
        <w:rPr>
          <w:lang w:val="en-US"/>
        </w:rPr>
        <w:t xml:space="preserve">The optimal timing and dosing of </w:t>
      </w:r>
      <w:proofErr w:type="spellStart"/>
      <w:r w:rsidRPr="00EE1962">
        <w:rPr>
          <w:lang w:val="en-US"/>
        </w:rPr>
        <w:t>hemoadsorption</w:t>
      </w:r>
      <w:proofErr w:type="spellEnd"/>
      <w:r w:rsidRPr="00EE1962">
        <w:rPr>
          <w:lang w:val="en-US"/>
        </w:rPr>
        <w:t xml:space="preserve"> are critical to its effectiveness. Early intervention in the first 24 hours and an adequate blood flow rate and therapy duration are essential to achieve maxim</w:t>
      </w:r>
      <w:r w:rsidR="006C3616">
        <w:rPr>
          <w:lang w:val="en-US"/>
        </w:rPr>
        <w:t>um</w:t>
      </w:r>
      <w:r w:rsidRPr="00EE1962">
        <w:rPr>
          <w:lang w:val="en-US"/>
        </w:rPr>
        <w:t xml:space="preserve"> benefits in cytokine removal and improvement in microcirculation and organ function. To ensure continued maximum efficacy, exchange intervals of 8 to max 12 hours on the first days of treatment are recommended.</w:t>
      </w:r>
    </w:p>
    <w:p w14:paraId="15F804CB" w14:textId="77777777" w:rsidR="001342FE" w:rsidRPr="002157FE" w:rsidRDefault="001342FE" w:rsidP="002157FE">
      <w:pPr>
        <w:rPr>
          <w:lang w:val="en-US"/>
        </w:rPr>
      </w:pPr>
    </w:p>
    <w:p w14:paraId="0104726D" w14:textId="2D806FA9" w:rsidR="002157FE" w:rsidRPr="008A768E" w:rsidRDefault="003B741D" w:rsidP="002157FE">
      <w:pPr>
        <w:rPr>
          <w:b/>
          <w:bCs/>
          <w:lang w:val="en-US"/>
        </w:rPr>
      </w:pPr>
      <w:r>
        <w:rPr>
          <w:b/>
          <w:bCs/>
          <w:lang w:val="en-US"/>
        </w:rPr>
        <w:t xml:space="preserve">Perspectives </w:t>
      </w:r>
      <w:r w:rsidR="008344DA">
        <w:rPr>
          <w:b/>
          <w:bCs/>
          <w:lang w:val="en-US"/>
        </w:rPr>
        <w:t>b</w:t>
      </w:r>
      <w:r w:rsidR="002157FE" w:rsidRPr="008A768E">
        <w:rPr>
          <w:b/>
          <w:bCs/>
          <w:lang w:val="en-US"/>
        </w:rPr>
        <w:t xml:space="preserve">eyond </w:t>
      </w:r>
      <w:r w:rsidR="008344DA">
        <w:rPr>
          <w:b/>
          <w:bCs/>
          <w:lang w:val="en-US"/>
        </w:rPr>
        <w:t>m</w:t>
      </w:r>
      <w:r w:rsidR="002157FE" w:rsidRPr="008A768E">
        <w:rPr>
          <w:b/>
          <w:bCs/>
          <w:lang w:val="en-US"/>
        </w:rPr>
        <w:t xml:space="preserve">ortality as a </w:t>
      </w:r>
      <w:r w:rsidR="008344DA">
        <w:rPr>
          <w:b/>
          <w:bCs/>
          <w:lang w:val="en-US"/>
        </w:rPr>
        <w:t>p</w:t>
      </w:r>
      <w:r w:rsidR="002157FE" w:rsidRPr="008A768E">
        <w:rPr>
          <w:b/>
          <w:bCs/>
          <w:lang w:val="en-US"/>
        </w:rPr>
        <w:t xml:space="preserve">rimary </w:t>
      </w:r>
      <w:r w:rsidR="008344DA">
        <w:rPr>
          <w:b/>
          <w:bCs/>
          <w:lang w:val="en-US"/>
        </w:rPr>
        <w:t>e</w:t>
      </w:r>
      <w:r w:rsidR="002157FE" w:rsidRPr="008A768E">
        <w:rPr>
          <w:b/>
          <w:bCs/>
          <w:lang w:val="en-US"/>
        </w:rPr>
        <w:t xml:space="preserve">ndpoint in </w:t>
      </w:r>
      <w:r w:rsidR="008344DA">
        <w:rPr>
          <w:b/>
          <w:bCs/>
          <w:lang w:val="en-US"/>
        </w:rPr>
        <w:t>c</w:t>
      </w:r>
      <w:r w:rsidR="00EE592A">
        <w:rPr>
          <w:b/>
          <w:bCs/>
          <w:lang w:val="en-US"/>
        </w:rPr>
        <w:t>linical</w:t>
      </w:r>
      <w:r w:rsidR="002157FE" w:rsidRPr="008A768E">
        <w:rPr>
          <w:b/>
          <w:bCs/>
          <w:lang w:val="en-US"/>
        </w:rPr>
        <w:t xml:space="preserve"> </w:t>
      </w:r>
      <w:r w:rsidR="008344DA">
        <w:rPr>
          <w:b/>
          <w:bCs/>
          <w:lang w:val="en-US"/>
        </w:rPr>
        <w:t>s</w:t>
      </w:r>
      <w:r w:rsidR="002157FE" w:rsidRPr="008A768E">
        <w:rPr>
          <w:b/>
          <w:bCs/>
          <w:lang w:val="en-US"/>
        </w:rPr>
        <w:t>tudies</w:t>
      </w:r>
    </w:p>
    <w:p w14:paraId="22A661FE" w14:textId="77777777" w:rsidR="002157FE" w:rsidRPr="000654A1" w:rsidRDefault="002157FE" w:rsidP="002157FE">
      <w:pPr>
        <w:rPr>
          <w:lang w:val="en-US"/>
        </w:rPr>
      </w:pPr>
      <w:r w:rsidRPr="002157FE">
        <w:rPr>
          <w:lang w:val="en-US"/>
        </w:rPr>
        <w:t xml:space="preserve">Future clinical studies investigating </w:t>
      </w:r>
      <w:proofErr w:type="spellStart"/>
      <w:r w:rsidRPr="002157FE">
        <w:rPr>
          <w:lang w:val="en-US"/>
        </w:rPr>
        <w:t>hemoadsorption</w:t>
      </w:r>
      <w:proofErr w:type="spellEnd"/>
      <w:r w:rsidRPr="002157FE">
        <w:rPr>
          <w:lang w:val="en-US"/>
        </w:rPr>
        <w:t xml:space="preserve"> in septic shock should not focus solely on mortality as the primary endpoint. While survival remains an important outcome, it does not capture the full spectrum of patient recovery. Morbidity-related endpoints such as hemodynamic stability, duration of organ replacement therapy, and resolution of organ dysfunction should be prioritized. These endpoints provide a more comprehensive picture of patient recovery, as they reflect improvements in organ function and the ability to stabilize critical parameters, which are essential for long-term survival and quality of life. Focusing on functional recovery and time to recovery from organ failure may offer a better understanding of the true benefits of </w:t>
      </w:r>
      <w:proofErr w:type="spellStart"/>
      <w:r w:rsidRPr="002157FE">
        <w:rPr>
          <w:lang w:val="en-US"/>
        </w:rPr>
        <w:t>hemoadsorption</w:t>
      </w:r>
      <w:proofErr w:type="spellEnd"/>
      <w:r w:rsidRPr="002157FE">
        <w:rPr>
          <w:lang w:val="en-US"/>
        </w:rPr>
        <w:t xml:space="preserve"> in septic shock.</w:t>
      </w:r>
    </w:p>
    <w:p w14:paraId="06975BF1" w14:textId="77777777" w:rsidR="00394544" w:rsidRDefault="00394544" w:rsidP="002157FE">
      <w:pPr>
        <w:rPr>
          <w:lang w:val="en-US"/>
        </w:rPr>
      </w:pPr>
    </w:p>
    <w:p w14:paraId="3110916D" w14:textId="77777777" w:rsidR="001342FE" w:rsidRPr="002157FE" w:rsidRDefault="001342FE" w:rsidP="002157FE">
      <w:pPr>
        <w:rPr>
          <w:lang w:val="en-US"/>
        </w:rPr>
      </w:pPr>
    </w:p>
    <w:p w14:paraId="640A0F0F" w14:textId="2A3BC929" w:rsidR="002157FE" w:rsidRPr="008A768E" w:rsidRDefault="002157FE" w:rsidP="002157FE">
      <w:pPr>
        <w:rPr>
          <w:b/>
          <w:bCs/>
          <w:lang w:val="en-US"/>
        </w:rPr>
      </w:pPr>
      <w:r w:rsidRPr="008A768E">
        <w:rPr>
          <w:b/>
          <w:bCs/>
          <w:lang w:val="en-US"/>
        </w:rPr>
        <w:lastRenderedPageBreak/>
        <w:t xml:space="preserve">Future </w:t>
      </w:r>
      <w:r w:rsidR="003B741D">
        <w:rPr>
          <w:b/>
          <w:bCs/>
          <w:lang w:val="en-US"/>
        </w:rPr>
        <w:t>developments</w:t>
      </w:r>
    </w:p>
    <w:p w14:paraId="0A2BA5D9" w14:textId="30F5B2B9" w:rsidR="00394544" w:rsidRPr="000654A1" w:rsidRDefault="00EE592A" w:rsidP="002157FE">
      <w:pPr>
        <w:rPr>
          <w:lang w:val="en-US"/>
        </w:rPr>
      </w:pPr>
      <w:r>
        <w:rPr>
          <w:lang w:val="en-US"/>
        </w:rPr>
        <w:t xml:space="preserve">To date, </w:t>
      </w:r>
      <w:proofErr w:type="spellStart"/>
      <w:r>
        <w:rPr>
          <w:lang w:val="en-US"/>
        </w:rPr>
        <w:t>CytoSorb</w:t>
      </w:r>
      <w:proofErr w:type="spellEnd"/>
      <w:r>
        <w:rPr>
          <w:lang w:val="en-US"/>
        </w:rPr>
        <w:t xml:space="preserve"> </w:t>
      </w:r>
      <w:proofErr w:type="spellStart"/>
      <w:r>
        <w:rPr>
          <w:lang w:val="en-US"/>
        </w:rPr>
        <w:t>hemoadsorption</w:t>
      </w:r>
      <w:proofErr w:type="spellEnd"/>
      <w:r>
        <w:rPr>
          <w:lang w:val="en-US"/>
        </w:rPr>
        <w:t xml:space="preserve"> has been used worldwide in more than 250,000 single treatments in a wide variety of indications including but not limited to septic </w:t>
      </w:r>
      <w:proofErr w:type="gramStart"/>
      <w:r>
        <w:rPr>
          <w:lang w:val="en-US"/>
        </w:rPr>
        <w:t>shock, and</w:t>
      </w:r>
      <w:proofErr w:type="gramEnd"/>
      <w:r>
        <w:rPr>
          <w:lang w:val="en-US"/>
        </w:rPr>
        <w:t xml:space="preserve"> has proven to generally be a safe and well tolerated extracorporeal blood purification treatment. Numerous preclinical and clinical datasets highlight the efficacy of the therapy for removal of excess inflammatory mediators and other harmful proteins, including endothelial damaging substances and PCT, as well as the resulting clinical benefits </w:t>
      </w:r>
      <w:proofErr w:type="gramStart"/>
      <w:r>
        <w:rPr>
          <w:lang w:val="en-US"/>
        </w:rPr>
        <w:t>in regard to</w:t>
      </w:r>
      <w:proofErr w:type="gramEnd"/>
      <w:r>
        <w:rPr>
          <w:lang w:val="en-US"/>
        </w:rPr>
        <w:t xml:space="preserve"> micro- and macrohemodynamics, fluid balance and organ function. Ongoing and future research is targeted at even better defining </w:t>
      </w:r>
      <w:r w:rsidR="00BE015C">
        <w:rPr>
          <w:lang w:val="en-US"/>
        </w:rPr>
        <w:t>individualized</w:t>
      </w:r>
      <w:r>
        <w:rPr>
          <w:lang w:val="en-US"/>
        </w:rPr>
        <w:t xml:space="preserve"> patient selection and treatment modalities, to further improve and optimize extent and reproducib</w:t>
      </w:r>
      <w:r w:rsidR="00DA0374">
        <w:rPr>
          <w:lang w:val="en-US"/>
        </w:rPr>
        <w:t>ili</w:t>
      </w:r>
      <w:r>
        <w:rPr>
          <w:lang w:val="en-US"/>
        </w:rPr>
        <w:t>ty of therapeutic response and patient outcomes.</w:t>
      </w:r>
    </w:p>
    <w:p w14:paraId="4AA41C2F" w14:textId="77777777" w:rsidR="00BE015C" w:rsidRDefault="00BE015C" w:rsidP="002157FE">
      <w:pPr>
        <w:rPr>
          <w:b/>
          <w:bCs/>
          <w:lang w:val="en-US"/>
        </w:rPr>
      </w:pPr>
    </w:p>
    <w:p w14:paraId="5BBF20ED" w14:textId="26D4BEB0" w:rsidR="002157FE" w:rsidRPr="008A768E" w:rsidRDefault="002157FE" w:rsidP="002157FE">
      <w:pPr>
        <w:rPr>
          <w:b/>
          <w:bCs/>
          <w:lang w:val="en-US"/>
        </w:rPr>
      </w:pPr>
      <w:r w:rsidRPr="008A768E">
        <w:rPr>
          <w:b/>
          <w:bCs/>
          <w:lang w:val="en-US"/>
        </w:rPr>
        <w:t>Conclusion</w:t>
      </w:r>
    </w:p>
    <w:p w14:paraId="4E5F043B" w14:textId="4C8F4B36" w:rsidR="002157FE" w:rsidRDefault="0006714E" w:rsidP="002157FE">
      <w:pPr>
        <w:rPr>
          <w:lang w:val="en-US"/>
        </w:rPr>
      </w:pPr>
      <w:r>
        <w:rPr>
          <w:lang w:val="en-US"/>
        </w:rPr>
        <w:t xml:space="preserve">Over the past years, </w:t>
      </w:r>
      <w:proofErr w:type="spellStart"/>
      <w:r>
        <w:rPr>
          <w:lang w:val="en-US"/>
        </w:rPr>
        <w:t>h</w:t>
      </w:r>
      <w:r w:rsidR="002157FE" w:rsidRPr="002157FE">
        <w:rPr>
          <w:lang w:val="en-US"/>
        </w:rPr>
        <w:t>emoadsorption</w:t>
      </w:r>
      <w:proofErr w:type="spellEnd"/>
      <w:r w:rsidR="002157FE" w:rsidRPr="002157FE">
        <w:rPr>
          <w:lang w:val="en-US"/>
        </w:rPr>
        <w:t xml:space="preserve"> </w:t>
      </w:r>
      <w:r>
        <w:rPr>
          <w:lang w:val="en-US"/>
        </w:rPr>
        <w:t>has been established as a beneficial</w:t>
      </w:r>
      <w:r w:rsidR="002157FE" w:rsidRPr="002157FE">
        <w:rPr>
          <w:lang w:val="en-US"/>
        </w:rPr>
        <w:t xml:space="preserve"> adjunctive therapy for septic shock that targets the inflammatory cascade and improves microcirculatory function and endothelial integrity</w:t>
      </w:r>
      <w:r w:rsidR="00C34064">
        <w:rPr>
          <w:lang w:val="en-US"/>
        </w:rPr>
        <w:t xml:space="preserve">, when </w:t>
      </w:r>
      <w:r w:rsidR="00283D85">
        <w:rPr>
          <w:lang w:val="en-US"/>
        </w:rPr>
        <w:t xml:space="preserve">appropriately </w:t>
      </w:r>
      <w:r w:rsidR="00C34064">
        <w:rPr>
          <w:lang w:val="en-US"/>
        </w:rPr>
        <w:t>applied in t</w:t>
      </w:r>
      <w:r w:rsidR="00283D85">
        <w:rPr>
          <w:lang w:val="en-US"/>
        </w:rPr>
        <w:t>erms of patient selection and</w:t>
      </w:r>
      <w:r w:rsidR="00C34064">
        <w:rPr>
          <w:lang w:val="en-US"/>
        </w:rPr>
        <w:t xml:space="preserve"> treatment modalities</w:t>
      </w:r>
      <w:r w:rsidR="002157FE" w:rsidRPr="002157FE">
        <w:rPr>
          <w:lang w:val="en-US"/>
        </w:rPr>
        <w:t xml:space="preserve">. By removing inflammatory mediators and reducing endothelial damage, </w:t>
      </w:r>
      <w:proofErr w:type="spellStart"/>
      <w:r w:rsidR="002157FE" w:rsidRPr="002157FE">
        <w:rPr>
          <w:lang w:val="en-US"/>
        </w:rPr>
        <w:t>hemoadsorption</w:t>
      </w:r>
      <w:proofErr w:type="spellEnd"/>
      <w:r w:rsidR="002157FE" w:rsidRPr="002157FE">
        <w:rPr>
          <w:lang w:val="en-US"/>
        </w:rPr>
        <w:t xml:space="preserve"> helps restore vascular function and improve organ perfusion. Early application and individualized dosing are crucial for achieving the best outcomes. Rather than following a "one size fits all" approach, </w:t>
      </w:r>
      <w:proofErr w:type="spellStart"/>
      <w:r w:rsidR="002157FE" w:rsidRPr="002157FE">
        <w:rPr>
          <w:lang w:val="en-US"/>
        </w:rPr>
        <w:t>hemoadsorption</w:t>
      </w:r>
      <w:proofErr w:type="spellEnd"/>
      <w:r w:rsidR="002157FE" w:rsidRPr="002157FE">
        <w:rPr>
          <w:lang w:val="en-US"/>
        </w:rPr>
        <w:t xml:space="preserve"> should be tailored to the unique needs of each patient, based on </w:t>
      </w:r>
      <w:r w:rsidR="006C3616">
        <w:rPr>
          <w:lang w:val="en-US"/>
        </w:rPr>
        <w:t>patient phenotype,</w:t>
      </w:r>
      <w:r w:rsidR="002157FE" w:rsidRPr="002157FE">
        <w:rPr>
          <w:lang w:val="en-US"/>
        </w:rPr>
        <w:t xml:space="preserve"> clinical context and the individual response to therapy. Future research should shift focus from solely mortality to morbidity-related outcomes, such as hemodynamic stability and duration of organ replacement therapy, to provide a more nuanced assessment of treatment effectiveness. </w:t>
      </w:r>
    </w:p>
    <w:p w14:paraId="16C6891E" w14:textId="77777777" w:rsidR="0006714E" w:rsidRDefault="0006714E" w:rsidP="002157FE">
      <w:pPr>
        <w:rPr>
          <w:lang w:val="en-US"/>
        </w:rPr>
      </w:pPr>
    </w:p>
    <w:p w14:paraId="7F1832D4" w14:textId="738EBD8F" w:rsidR="005E323C" w:rsidRDefault="008A768E" w:rsidP="002157FE">
      <w:pPr>
        <w:rPr>
          <w:lang w:val="en-US"/>
        </w:rPr>
      </w:pPr>
      <w:r>
        <w:rPr>
          <w:lang w:val="en-US"/>
        </w:rPr>
        <w:t>Reference:</w:t>
      </w:r>
    </w:p>
    <w:p w14:paraId="1A9545B6" w14:textId="77777777" w:rsidR="008A768E" w:rsidRPr="008A768E" w:rsidRDefault="008A768E" w:rsidP="008A768E">
      <w:pPr>
        <w:pStyle w:val="Listenabsatz"/>
        <w:numPr>
          <w:ilvl w:val="0"/>
          <w:numId w:val="2"/>
        </w:numPr>
        <w:rPr>
          <w:rFonts w:ascii="Aptos" w:eastAsia="Times New Roman" w:hAnsi="Aptos" w:cs="Times New Roman"/>
          <w:color w:val="212121"/>
          <w:kern w:val="0"/>
          <w:lang w:val="en-US" w:eastAsia="de-DE"/>
          <w14:ligatures w14:val="none"/>
        </w:rPr>
      </w:pPr>
      <w:r w:rsidRPr="008A768E">
        <w:rPr>
          <w:rFonts w:ascii="Calibri" w:eastAsia="Times New Roman" w:hAnsi="Calibri" w:cs="Calibri"/>
          <w:b/>
          <w:bCs/>
          <w:color w:val="212121"/>
          <w:kern w:val="0"/>
          <w:sz w:val="22"/>
          <w:szCs w:val="22"/>
          <w:lang w:val="en-US" w:eastAsia="de-DE"/>
          <w14:ligatures w14:val="none"/>
        </w:rPr>
        <w:t>Use of extracorporeal blood purification therapies in sepsis: the current paradigm, available evidence, and future perspectives</w:t>
      </w:r>
    </w:p>
    <w:p w14:paraId="6BA02112" w14:textId="77777777" w:rsidR="008A768E" w:rsidRPr="008A768E" w:rsidRDefault="008A768E" w:rsidP="008A768E">
      <w:pPr>
        <w:pStyle w:val="Listenabsatz"/>
        <w:rPr>
          <w:rFonts w:ascii="Aptos" w:eastAsia="Times New Roman" w:hAnsi="Aptos" w:cs="Times New Roman"/>
          <w:color w:val="212121"/>
          <w:kern w:val="0"/>
          <w:lang w:val="en-US" w:eastAsia="de-DE"/>
          <w14:ligatures w14:val="none"/>
        </w:rPr>
      </w:pPr>
      <w:r w:rsidRPr="008A768E">
        <w:rPr>
          <w:rFonts w:ascii="Calibri" w:eastAsia="Times New Roman" w:hAnsi="Calibri" w:cs="Calibri"/>
          <w:color w:val="000000"/>
          <w:kern w:val="0"/>
          <w:sz w:val="22"/>
          <w:szCs w:val="22"/>
          <w:lang w:val="en-US" w:eastAsia="de-DE"/>
          <w14:ligatures w14:val="none"/>
        </w:rPr>
        <w:t xml:space="preserve">Bottari G, Ranieri VM, Ince C, </w:t>
      </w:r>
      <w:proofErr w:type="spellStart"/>
      <w:r w:rsidRPr="008A768E">
        <w:rPr>
          <w:rFonts w:ascii="Calibri" w:eastAsia="Times New Roman" w:hAnsi="Calibri" w:cs="Calibri"/>
          <w:color w:val="000000"/>
          <w:kern w:val="0"/>
          <w:sz w:val="22"/>
          <w:szCs w:val="22"/>
          <w:lang w:val="en-US" w:eastAsia="de-DE"/>
          <w14:ligatures w14:val="none"/>
        </w:rPr>
        <w:t>Pesenti</w:t>
      </w:r>
      <w:proofErr w:type="spellEnd"/>
      <w:r w:rsidRPr="008A768E">
        <w:rPr>
          <w:rFonts w:ascii="Calibri" w:eastAsia="Times New Roman" w:hAnsi="Calibri" w:cs="Calibri"/>
          <w:color w:val="000000"/>
          <w:kern w:val="0"/>
          <w:sz w:val="22"/>
          <w:szCs w:val="22"/>
          <w:lang w:val="en-US" w:eastAsia="de-DE"/>
          <w14:ligatures w14:val="none"/>
        </w:rPr>
        <w:t xml:space="preserve"> A, </w:t>
      </w:r>
      <w:proofErr w:type="spellStart"/>
      <w:r w:rsidRPr="008A768E">
        <w:rPr>
          <w:rFonts w:ascii="Calibri" w:eastAsia="Times New Roman" w:hAnsi="Calibri" w:cs="Calibri"/>
          <w:color w:val="000000"/>
          <w:kern w:val="0"/>
          <w:sz w:val="22"/>
          <w:szCs w:val="22"/>
          <w:lang w:val="en-US" w:eastAsia="de-DE"/>
          <w14:ligatures w14:val="none"/>
        </w:rPr>
        <w:t>Aucella</w:t>
      </w:r>
      <w:proofErr w:type="spellEnd"/>
      <w:r w:rsidRPr="008A768E">
        <w:rPr>
          <w:rFonts w:ascii="Calibri" w:eastAsia="Times New Roman" w:hAnsi="Calibri" w:cs="Calibri"/>
          <w:color w:val="000000"/>
          <w:kern w:val="0"/>
          <w:sz w:val="22"/>
          <w:szCs w:val="22"/>
          <w:lang w:val="en-US" w:eastAsia="de-DE"/>
          <w14:ligatures w14:val="none"/>
        </w:rPr>
        <w:t xml:space="preserve"> F, </w:t>
      </w:r>
      <w:proofErr w:type="spellStart"/>
      <w:r w:rsidRPr="008A768E">
        <w:rPr>
          <w:rFonts w:ascii="Calibri" w:eastAsia="Times New Roman" w:hAnsi="Calibri" w:cs="Calibri"/>
          <w:color w:val="000000"/>
          <w:kern w:val="0"/>
          <w:sz w:val="22"/>
          <w:szCs w:val="22"/>
          <w:lang w:val="en-US" w:eastAsia="de-DE"/>
          <w14:ligatures w14:val="none"/>
        </w:rPr>
        <w:t>Scandroglio</w:t>
      </w:r>
      <w:proofErr w:type="spellEnd"/>
      <w:r w:rsidRPr="008A768E">
        <w:rPr>
          <w:rFonts w:ascii="Calibri" w:eastAsia="Times New Roman" w:hAnsi="Calibri" w:cs="Calibri"/>
          <w:color w:val="000000"/>
          <w:kern w:val="0"/>
          <w:sz w:val="22"/>
          <w:szCs w:val="22"/>
          <w:lang w:val="en-US" w:eastAsia="de-DE"/>
          <w14:ligatures w14:val="none"/>
        </w:rPr>
        <w:t xml:space="preserve"> AM, Ronco C, Vincent JL.</w:t>
      </w:r>
    </w:p>
    <w:p w14:paraId="79219417" w14:textId="77777777" w:rsidR="008A768E" w:rsidRPr="008A768E" w:rsidRDefault="008A768E" w:rsidP="008A768E">
      <w:pPr>
        <w:pStyle w:val="Listenabsatz"/>
        <w:rPr>
          <w:rFonts w:ascii="Aptos" w:eastAsia="Times New Roman" w:hAnsi="Aptos" w:cs="Times New Roman"/>
          <w:color w:val="212121"/>
          <w:kern w:val="0"/>
          <w:lang w:eastAsia="de-DE"/>
          <w14:ligatures w14:val="none"/>
        </w:rPr>
      </w:pPr>
      <w:proofErr w:type="spellStart"/>
      <w:r w:rsidRPr="008A768E">
        <w:rPr>
          <w:rFonts w:ascii="Calibri" w:eastAsia="Times New Roman" w:hAnsi="Calibri" w:cs="Calibri"/>
          <w:i/>
          <w:iCs/>
          <w:color w:val="212121"/>
          <w:kern w:val="0"/>
          <w:sz w:val="22"/>
          <w:szCs w:val="22"/>
          <w:lang w:eastAsia="de-DE"/>
          <w14:ligatures w14:val="none"/>
        </w:rPr>
        <w:t>Crit</w:t>
      </w:r>
      <w:proofErr w:type="spellEnd"/>
      <w:r w:rsidRPr="008A768E">
        <w:rPr>
          <w:rFonts w:ascii="Calibri" w:eastAsia="Times New Roman" w:hAnsi="Calibri" w:cs="Calibri"/>
          <w:i/>
          <w:iCs/>
          <w:color w:val="212121"/>
          <w:kern w:val="0"/>
          <w:sz w:val="22"/>
          <w:szCs w:val="22"/>
          <w:lang w:eastAsia="de-DE"/>
          <w14:ligatures w14:val="none"/>
        </w:rPr>
        <w:t xml:space="preserve"> Care 2024; 28(1):432</w:t>
      </w:r>
    </w:p>
    <w:p w14:paraId="3281251F" w14:textId="36B2C0B7" w:rsidR="008A768E" w:rsidRPr="008A768E" w:rsidRDefault="008A768E" w:rsidP="008A768E">
      <w:pPr>
        <w:pStyle w:val="Listenabsatz"/>
        <w:rPr>
          <w:lang w:val="en-US"/>
        </w:rPr>
      </w:pPr>
    </w:p>
    <w:p w14:paraId="132CD85B" w14:textId="77777777" w:rsidR="005E323C" w:rsidRDefault="005E323C" w:rsidP="002157FE">
      <w:pPr>
        <w:rPr>
          <w:lang w:val="en-US"/>
        </w:rPr>
      </w:pPr>
    </w:p>
    <w:p w14:paraId="40D4108A" w14:textId="77777777" w:rsidR="00B05546" w:rsidRPr="000654A1" w:rsidRDefault="00B05546">
      <w:pPr>
        <w:rPr>
          <w:lang w:val="en-US"/>
        </w:rPr>
      </w:pPr>
    </w:p>
    <w:sectPr w:rsidR="00B05546" w:rsidRPr="000654A1" w:rsidSect="008A3B85">
      <w:pgSz w:w="11901" w:h="16840"/>
      <w:pgMar w:top="1701" w:right="1134" w:bottom="1701" w:left="1418" w:header="72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25ED5"/>
    <w:multiLevelType w:val="hybridMultilevel"/>
    <w:tmpl w:val="D80267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2877363"/>
    <w:multiLevelType w:val="multilevel"/>
    <w:tmpl w:val="BD2CE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0596224">
    <w:abstractNumId w:val="1"/>
  </w:num>
  <w:num w:numId="2" w16cid:durableId="108660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FE"/>
    <w:rsid w:val="00001FDA"/>
    <w:rsid w:val="00002381"/>
    <w:rsid w:val="00002488"/>
    <w:rsid w:val="00004A95"/>
    <w:rsid w:val="00007BC6"/>
    <w:rsid w:val="00016195"/>
    <w:rsid w:val="00027EB9"/>
    <w:rsid w:val="00033B03"/>
    <w:rsid w:val="000376B1"/>
    <w:rsid w:val="00037DE3"/>
    <w:rsid w:val="00041918"/>
    <w:rsid w:val="00042156"/>
    <w:rsid w:val="000435A9"/>
    <w:rsid w:val="00050DFB"/>
    <w:rsid w:val="00052260"/>
    <w:rsid w:val="00054782"/>
    <w:rsid w:val="0005589D"/>
    <w:rsid w:val="0005760B"/>
    <w:rsid w:val="00060AB0"/>
    <w:rsid w:val="000654A1"/>
    <w:rsid w:val="0006714E"/>
    <w:rsid w:val="000700BD"/>
    <w:rsid w:val="00074296"/>
    <w:rsid w:val="0007562C"/>
    <w:rsid w:val="00076B4F"/>
    <w:rsid w:val="00081E62"/>
    <w:rsid w:val="000909D1"/>
    <w:rsid w:val="00092A4A"/>
    <w:rsid w:val="000A14DD"/>
    <w:rsid w:val="000B0CC1"/>
    <w:rsid w:val="000B211F"/>
    <w:rsid w:val="000B4256"/>
    <w:rsid w:val="000B5914"/>
    <w:rsid w:val="000B64E6"/>
    <w:rsid w:val="000C7C38"/>
    <w:rsid w:val="000C7E91"/>
    <w:rsid w:val="000D5DC9"/>
    <w:rsid w:val="000E503B"/>
    <w:rsid w:val="000F2756"/>
    <w:rsid w:val="000F2DC0"/>
    <w:rsid w:val="000F3A3B"/>
    <w:rsid w:val="000F546C"/>
    <w:rsid w:val="000F54CD"/>
    <w:rsid w:val="000F77B0"/>
    <w:rsid w:val="00100663"/>
    <w:rsid w:val="0010643B"/>
    <w:rsid w:val="00107E89"/>
    <w:rsid w:val="00111CB6"/>
    <w:rsid w:val="00114F50"/>
    <w:rsid w:val="00122CB5"/>
    <w:rsid w:val="00131167"/>
    <w:rsid w:val="00133A26"/>
    <w:rsid w:val="0013423E"/>
    <w:rsid w:val="001342FE"/>
    <w:rsid w:val="00137981"/>
    <w:rsid w:val="00144A1D"/>
    <w:rsid w:val="00145B03"/>
    <w:rsid w:val="0014769A"/>
    <w:rsid w:val="00147A75"/>
    <w:rsid w:val="001521A0"/>
    <w:rsid w:val="0016229A"/>
    <w:rsid w:val="001622A6"/>
    <w:rsid w:val="0016293D"/>
    <w:rsid w:val="0016392E"/>
    <w:rsid w:val="00164F38"/>
    <w:rsid w:val="00167E15"/>
    <w:rsid w:val="0017329D"/>
    <w:rsid w:val="00174497"/>
    <w:rsid w:val="00174640"/>
    <w:rsid w:val="001828A1"/>
    <w:rsid w:val="0018662D"/>
    <w:rsid w:val="00196309"/>
    <w:rsid w:val="00196480"/>
    <w:rsid w:val="001B757B"/>
    <w:rsid w:val="001B7673"/>
    <w:rsid w:val="001E4B0D"/>
    <w:rsid w:val="001E7A5C"/>
    <w:rsid w:val="001F45C8"/>
    <w:rsid w:val="00211BD6"/>
    <w:rsid w:val="002157FE"/>
    <w:rsid w:val="00217A2F"/>
    <w:rsid w:val="00221078"/>
    <w:rsid w:val="0022471D"/>
    <w:rsid w:val="00236242"/>
    <w:rsid w:val="002370B8"/>
    <w:rsid w:val="002504E5"/>
    <w:rsid w:val="002628C0"/>
    <w:rsid w:val="0026529F"/>
    <w:rsid w:val="0028074C"/>
    <w:rsid w:val="00283D85"/>
    <w:rsid w:val="00285BBD"/>
    <w:rsid w:val="00296D1B"/>
    <w:rsid w:val="002A0A6C"/>
    <w:rsid w:val="002A48A0"/>
    <w:rsid w:val="002B0425"/>
    <w:rsid w:val="002B2126"/>
    <w:rsid w:val="002B6533"/>
    <w:rsid w:val="002B7B60"/>
    <w:rsid w:val="002C4A42"/>
    <w:rsid w:val="002D184A"/>
    <w:rsid w:val="002D3D27"/>
    <w:rsid w:val="002E056B"/>
    <w:rsid w:val="002E6866"/>
    <w:rsid w:val="002E7ED1"/>
    <w:rsid w:val="002F06EA"/>
    <w:rsid w:val="002F5E1C"/>
    <w:rsid w:val="003041BB"/>
    <w:rsid w:val="00313BF0"/>
    <w:rsid w:val="00321B87"/>
    <w:rsid w:val="00325936"/>
    <w:rsid w:val="0033336B"/>
    <w:rsid w:val="00337B74"/>
    <w:rsid w:val="003406C3"/>
    <w:rsid w:val="0034753A"/>
    <w:rsid w:val="00347A8A"/>
    <w:rsid w:val="00357B34"/>
    <w:rsid w:val="00362AF9"/>
    <w:rsid w:val="0036425D"/>
    <w:rsid w:val="00364810"/>
    <w:rsid w:val="003648A7"/>
    <w:rsid w:val="00367518"/>
    <w:rsid w:val="00370FB1"/>
    <w:rsid w:val="00371326"/>
    <w:rsid w:val="003715F1"/>
    <w:rsid w:val="00385A32"/>
    <w:rsid w:val="00393A42"/>
    <w:rsid w:val="00394544"/>
    <w:rsid w:val="003A24DB"/>
    <w:rsid w:val="003A6E83"/>
    <w:rsid w:val="003B4905"/>
    <w:rsid w:val="003B4C3B"/>
    <w:rsid w:val="003B6D1D"/>
    <w:rsid w:val="003B741D"/>
    <w:rsid w:val="003D0F1B"/>
    <w:rsid w:val="003E10F7"/>
    <w:rsid w:val="003E2811"/>
    <w:rsid w:val="003E2BD9"/>
    <w:rsid w:val="003E2CA3"/>
    <w:rsid w:val="003E6630"/>
    <w:rsid w:val="003F17C8"/>
    <w:rsid w:val="00410B36"/>
    <w:rsid w:val="00410BCC"/>
    <w:rsid w:val="00411951"/>
    <w:rsid w:val="00412BDC"/>
    <w:rsid w:val="00432AC4"/>
    <w:rsid w:val="00432DA4"/>
    <w:rsid w:val="0043357F"/>
    <w:rsid w:val="00435A54"/>
    <w:rsid w:val="004374B2"/>
    <w:rsid w:val="00440B12"/>
    <w:rsid w:val="004463FC"/>
    <w:rsid w:val="00446581"/>
    <w:rsid w:val="00446AC5"/>
    <w:rsid w:val="004617D1"/>
    <w:rsid w:val="0046558C"/>
    <w:rsid w:val="00467950"/>
    <w:rsid w:val="0047301E"/>
    <w:rsid w:val="00485158"/>
    <w:rsid w:val="004866FD"/>
    <w:rsid w:val="00486FA8"/>
    <w:rsid w:val="00491C62"/>
    <w:rsid w:val="004929A0"/>
    <w:rsid w:val="00496244"/>
    <w:rsid w:val="004A7A68"/>
    <w:rsid w:val="004B69D5"/>
    <w:rsid w:val="004C09A8"/>
    <w:rsid w:val="004C5F20"/>
    <w:rsid w:val="004D12EE"/>
    <w:rsid w:val="004D5337"/>
    <w:rsid w:val="004E1BE0"/>
    <w:rsid w:val="004E31E6"/>
    <w:rsid w:val="004E3FA9"/>
    <w:rsid w:val="0050721B"/>
    <w:rsid w:val="00514749"/>
    <w:rsid w:val="0053733B"/>
    <w:rsid w:val="0054012D"/>
    <w:rsid w:val="005436A7"/>
    <w:rsid w:val="005437A5"/>
    <w:rsid w:val="005440B5"/>
    <w:rsid w:val="0054666A"/>
    <w:rsid w:val="0055112A"/>
    <w:rsid w:val="00551363"/>
    <w:rsid w:val="00561912"/>
    <w:rsid w:val="00563F7E"/>
    <w:rsid w:val="0056673E"/>
    <w:rsid w:val="00572F80"/>
    <w:rsid w:val="00580A93"/>
    <w:rsid w:val="0058342C"/>
    <w:rsid w:val="00583BE0"/>
    <w:rsid w:val="00585D2B"/>
    <w:rsid w:val="00586444"/>
    <w:rsid w:val="00590891"/>
    <w:rsid w:val="00590C88"/>
    <w:rsid w:val="00590DD3"/>
    <w:rsid w:val="005A2227"/>
    <w:rsid w:val="005A6763"/>
    <w:rsid w:val="005B286B"/>
    <w:rsid w:val="005B7EA9"/>
    <w:rsid w:val="005D7337"/>
    <w:rsid w:val="005D76D9"/>
    <w:rsid w:val="005D7D73"/>
    <w:rsid w:val="005E1FD5"/>
    <w:rsid w:val="005E24E4"/>
    <w:rsid w:val="005E323C"/>
    <w:rsid w:val="005E5CE0"/>
    <w:rsid w:val="00600137"/>
    <w:rsid w:val="006019F4"/>
    <w:rsid w:val="006035C5"/>
    <w:rsid w:val="00606FA4"/>
    <w:rsid w:val="00614DBD"/>
    <w:rsid w:val="006156E2"/>
    <w:rsid w:val="00617083"/>
    <w:rsid w:val="00624D35"/>
    <w:rsid w:val="00632910"/>
    <w:rsid w:val="00632E79"/>
    <w:rsid w:val="00640B43"/>
    <w:rsid w:val="0065570E"/>
    <w:rsid w:val="006709F4"/>
    <w:rsid w:val="00675CE5"/>
    <w:rsid w:val="00677D68"/>
    <w:rsid w:val="0068125E"/>
    <w:rsid w:val="00682B0D"/>
    <w:rsid w:val="00695F1A"/>
    <w:rsid w:val="00697569"/>
    <w:rsid w:val="006A401E"/>
    <w:rsid w:val="006A7FEF"/>
    <w:rsid w:val="006C0A0D"/>
    <w:rsid w:val="006C24EB"/>
    <w:rsid w:val="006C3616"/>
    <w:rsid w:val="006C390A"/>
    <w:rsid w:val="006C619F"/>
    <w:rsid w:val="006E3338"/>
    <w:rsid w:val="006F3ED0"/>
    <w:rsid w:val="006F5F62"/>
    <w:rsid w:val="007041B0"/>
    <w:rsid w:val="007041CB"/>
    <w:rsid w:val="00706CE6"/>
    <w:rsid w:val="00717A39"/>
    <w:rsid w:val="007206F0"/>
    <w:rsid w:val="0072198B"/>
    <w:rsid w:val="00726511"/>
    <w:rsid w:val="00740C15"/>
    <w:rsid w:val="00741C6C"/>
    <w:rsid w:val="00742EE4"/>
    <w:rsid w:val="00746066"/>
    <w:rsid w:val="00746A53"/>
    <w:rsid w:val="007513FB"/>
    <w:rsid w:val="00752396"/>
    <w:rsid w:val="007536D1"/>
    <w:rsid w:val="00753BAA"/>
    <w:rsid w:val="00755F87"/>
    <w:rsid w:val="0075600F"/>
    <w:rsid w:val="00757245"/>
    <w:rsid w:val="00757259"/>
    <w:rsid w:val="00784342"/>
    <w:rsid w:val="00790E65"/>
    <w:rsid w:val="00791EBC"/>
    <w:rsid w:val="00792FB2"/>
    <w:rsid w:val="0079337F"/>
    <w:rsid w:val="00794622"/>
    <w:rsid w:val="007A086C"/>
    <w:rsid w:val="007A666A"/>
    <w:rsid w:val="007A749C"/>
    <w:rsid w:val="007B0A7B"/>
    <w:rsid w:val="007B2A06"/>
    <w:rsid w:val="007B47F6"/>
    <w:rsid w:val="007B60CA"/>
    <w:rsid w:val="007B6B1C"/>
    <w:rsid w:val="007B7A42"/>
    <w:rsid w:val="007C0DF1"/>
    <w:rsid w:val="007D01AA"/>
    <w:rsid w:val="007D361E"/>
    <w:rsid w:val="007D7483"/>
    <w:rsid w:val="007E1CA6"/>
    <w:rsid w:val="007E1D1C"/>
    <w:rsid w:val="007E71E6"/>
    <w:rsid w:val="007F0A57"/>
    <w:rsid w:val="00800D65"/>
    <w:rsid w:val="008037B8"/>
    <w:rsid w:val="008144C6"/>
    <w:rsid w:val="00822E9A"/>
    <w:rsid w:val="00831529"/>
    <w:rsid w:val="00831D2E"/>
    <w:rsid w:val="00833C8B"/>
    <w:rsid w:val="00834097"/>
    <w:rsid w:val="008344DA"/>
    <w:rsid w:val="00847D4A"/>
    <w:rsid w:val="00850BD8"/>
    <w:rsid w:val="0085110F"/>
    <w:rsid w:val="00851722"/>
    <w:rsid w:val="00852B61"/>
    <w:rsid w:val="00853155"/>
    <w:rsid w:val="00854FB2"/>
    <w:rsid w:val="008566F7"/>
    <w:rsid w:val="008671FA"/>
    <w:rsid w:val="008709A5"/>
    <w:rsid w:val="00875212"/>
    <w:rsid w:val="00880A95"/>
    <w:rsid w:val="00882DD3"/>
    <w:rsid w:val="008862EC"/>
    <w:rsid w:val="00895AED"/>
    <w:rsid w:val="008A1971"/>
    <w:rsid w:val="008A2D1B"/>
    <w:rsid w:val="008A3A22"/>
    <w:rsid w:val="008A3B85"/>
    <w:rsid w:val="008A6642"/>
    <w:rsid w:val="008A768E"/>
    <w:rsid w:val="008B63C0"/>
    <w:rsid w:val="008C7801"/>
    <w:rsid w:val="008C7957"/>
    <w:rsid w:val="008D5B48"/>
    <w:rsid w:val="008D6524"/>
    <w:rsid w:val="008E5E81"/>
    <w:rsid w:val="008E77F4"/>
    <w:rsid w:val="008F334C"/>
    <w:rsid w:val="008F7DDC"/>
    <w:rsid w:val="00907B22"/>
    <w:rsid w:val="00914844"/>
    <w:rsid w:val="00920100"/>
    <w:rsid w:val="00927828"/>
    <w:rsid w:val="009316EC"/>
    <w:rsid w:val="009374A8"/>
    <w:rsid w:val="0094576A"/>
    <w:rsid w:val="0094754C"/>
    <w:rsid w:val="00960753"/>
    <w:rsid w:val="00971998"/>
    <w:rsid w:val="00972454"/>
    <w:rsid w:val="00977028"/>
    <w:rsid w:val="009819B0"/>
    <w:rsid w:val="00992920"/>
    <w:rsid w:val="00993C8A"/>
    <w:rsid w:val="00997765"/>
    <w:rsid w:val="009B2325"/>
    <w:rsid w:val="009B518C"/>
    <w:rsid w:val="009C008B"/>
    <w:rsid w:val="009C7FB2"/>
    <w:rsid w:val="009E6ACE"/>
    <w:rsid w:val="009F0AFA"/>
    <w:rsid w:val="009F7362"/>
    <w:rsid w:val="00A020F2"/>
    <w:rsid w:val="00A03415"/>
    <w:rsid w:val="00A05F5B"/>
    <w:rsid w:val="00A06029"/>
    <w:rsid w:val="00A170D1"/>
    <w:rsid w:val="00A26DCD"/>
    <w:rsid w:val="00A33E36"/>
    <w:rsid w:val="00A41F03"/>
    <w:rsid w:val="00A41F30"/>
    <w:rsid w:val="00A431C1"/>
    <w:rsid w:val="00A474C8"/>
    <w:rsid w:val="00A54168"/>
    <w:rsid w:val="00A54FF2"/>
    <w:rsid w:val="00A5715D"/>
    <w:rsid w:val="00A67EEB"/>
    <w:rsid w:val="00A73AB6"/>
    <w:rsid w:val="00A81B0A"/>
    <w:rsid w:val="00A92051"/>
    <w:rsid w:val="00A92FDF"/>
    <w:rsid w:val="00A938E7"/>
    <w:rsid w:val="00A96681"/>
    <w:rsid w:val="00A975ED"/>
    <w:rsid w:val="00AA10ED"/>
    <w:rsid w:val="00AA59AF"/>
    <w:rsid w:val="00AA697B"/>
    <w:rsid w:val="00AC095C"/>
    <w:rsid w:val="00AC3B59"/>
    <w:rsid w:val="00AC60F1"/>
    <w:rsid w:val="00AD7312"/>
    <w:rsid w:val="00AE2EA7"/>
    <w:rsid w:val="00AE44B0"/>
    <w:rsid w:val="00AE4C87"/>
    <w:rsid w:val="00AF2F4A"/>
    <w:rsid w:val="00B01F2C"/>
    <w:rsid w:val="00B05106"/>
    <w:rsid w:val="00B05546"/>
    <w:rsid w:val="00B12668"/>
    <w:rsid w:val="00B1776C"/>
    <w:rsid w:val="00B21961"/>
    <w:rsid w:val="00B248DE"/>
    <w:rsid w:val="00B25C07"/>
    <w:rsid w:val="00B33A02"/>
    <w:rsid w:val="00B33F06"/>
    <w:rsid w:val="00B347EE"/>
    <w:rsid w:val="00B3654B"/>
    <w:rsid w:val="00B420AF"/>
    <w:rsid w:val="00B44D13"/>
    <w:rsid w:val="00B45C51"/>
    <w:rsid w:val="00B46B3A"/>
    <w:rsid w:val="00B538B4"/>
    <w:rsid w:val="00B638FA"/>
    <w:rsid w:val="00B65AFA"/>
    <w:rsid w:val="00B669BA"/>
    <w:rsid w:val="00B81DCD"/>
    <w:rsid w:val="00B82987"/>
    <w:rsid w:val="00B83309"/>
    <w:rsid w:val="00B91902"/>
    <w:rsid w:val="00B91B5C"/>
    <w:rsid w:val="00B97EB6"/>
    <w:rsid w:val="00BA2A03"/>
    <w:rsid w:val="00BA7029"/>
    <w:rsid w:val="00BC5FC6"/>
    <w:rsid w:val="00BD5215"/>
    <w:rsid w:val="00BD6B33"/>
    <w:rsid w:val="00BD7DE1"/>
    <w:rsid w:val="00BE015C"/>
    <w:rsid w:val="00BE1DA6"/>
    <w:rsid w:val="00BE6131"/>
    <w:rsid w:val="00BE6611"/>
    <w:rsid w:val="00BF04B4"/>
    <w:rsid w:val="00BF4423"/>
    <w:rsid w:val="00BF4913"/>
    <w:rsid w:val="00BF4BDB"/>
    <w:rsid w:val="00C02096"/>
    <w:rsid w:val="00C03DB9"/>
    <w:rsid w:val="00C04174"/>
    <w:rsid w:val="00C04F75"/>
    <w:rsid w:val="00C16167"/>
    <w:rsid w:val="00C23845"/>
    <w:rsid w:val="00C24909"/>
    <w:rsid w:val="00C2490D"/>
    <w:rsid w:val="00C31845"/>
    <w:rsid w:val="00C34064"/>
    <w:rsid w:val="00C34BCF"/>
    <w:rsid w:val="00C408E3"/>
    <w:rsid w:val="00C40940"/>
    <w:rsid w:val="00C44A1C"/>
    <w:rsid w:val="00C50410"/>
    <w:rsid w:val="00C51AF7"/>
    <w:rsid w:val="00C60664"/>
    <w:rsid w:val="00C62E5B"/>
    <w:rsid w:val="00C63DE1"/>
    <w:rsid w:val="00C809AB"/>
    <w:rsid w:val="00C80E05"/>
    <w:rsid w:val="00C826B9"/>
    <w:rsid w:val="00C83382"/>
    <w:rsid w:val="00C87A4E"/>
    <w:rsid w:val="00C9138C"/>
    <w:rsid w:val="00C916A0"/>
    <w:rsid w:val="00C923DD"/>
    <w:rsid w:val="00C924DD"/>
    <w:rsid w:val="00C9286C"/>
    <w:rsid w:val="00CA018F"/>
    <w:rsid w:val="00CA1B26"/>
    <w:rsid w:val="00CB088E"/>
    <w:rsid w:val="00CB2369"/>
    <w:rsid w:val="00CC0C3A"/>
    <w:rsid w:val="00CC3C4C"/>
    <w:rsid w:val="00CD6A56"/>
    <w:rsid w:val="00CE5E73"/>
    <w:rsid w:val="00CF4207"/>
    <w:rsid w:val="00D05F51"/>
    <w:rsid w:val="00D06C46"/>
    <w:rsid w:val="00D20916"/>
    <w:rsid w:val="00D232AC"/>
    <w:rsid w:val="00D338F2"/>
    <w:rsid w:val="00D40B34"/>
    <w:rsid w:val="00D43CFD"/>
    <w:rsid w:val="00D552AE"/>
    <w:rsid w:val="00D57D05"/>
    <w:rsid w:val="00D60D6F"/>
    <w:rsid w:val="00D638C6"/>
    <w:rsid w:val="00D65797"/>
    <w:rsid w:val="00D677F4"/>
    <w:rsid w:val="00D70B80"/>
    <w:rsid w:val="00D84035"/>
    <w:rsid w:val="00D847A4"/>
    <w:rsid w:val="00D85083"/>
    <w:rsid w:val="00D87C4C"/>
    <w:rsid w:val="00D906D2"/>
    <w:rsid w:val="00D94848"/>
    <w:rsid w:val="00DA0374"/>
    <w:rsid w:val="00DB77E1"/>
    <w:rsid w:val="00DC5B28"/>
    <w:rsid w:val="00DD2EDF"/>
    <w:rsid w:val="00DF27E0"/>
    <w:rsid w:val="00DF30BF"/>
    <w:rsid w:val="00E00579"/>
    <w:rsid w:val="00E0252A"/>
    <w:rsid w:val="00E0410F"/>
    <w:rsid w:val="00E1695E"/>
    <w:rsid w:val="00E22D9E"/>
    <w:rsid w:val="00E2403D"/>
    <w:rsid w:val="00E3518D"/>
    <w:rsid w:val="00E36228"/>
    <w:rsid w:val="00E408E0"/>
    <w:rsid w:val="00E4190A"/>
    <w:rsid w:val="00E43DDA"/>
    <w:rsid w:val="00E43E4F"/>
    <w:rsid w:val="00E54377"/>
    <w:rsid w:val="00E5495D"/>
    <w:rsid w:val="00E549B6"/>
    <w:rsid w:val="00E64558"/>
    <w:rsid w:val="00E64DE1"/>
    <w:rsid w:val="00E72F41"/>
    <w:rsid w:val="00E75076"/>
    <w:rsid w:val="00E76728"/>
    <w:rsid w:val="00E768A5"/>
    <w:rsid w:val="00E803CE"/>
    <w:rsid w:val="00E81117"/>
    <w:rsid w:val="00E82A2B"/>
    <w:rsid w:val="00E8466E"/>
    <w:rsid w:val="00E87933"/>
    <w:rsid w:val="00E94A73"/>
    <w:rsid w:val="00EA4DCF"/>
    <w:rsid w:val="00EA59DD"/>
    <w:rsid w:val="00EA759D"/>
    <w:rsid w:val="00EA7C07"/>
    <w:rsid w:val="00EB0E82"/>
    <w:rsid w:val="00EB49B0"/>
    <w:rsid w:val="00EB72C8"/>
    <w:rsid w:val="00EC7522"/>
    <w:rsid w:val="00ED5574"/>
    <w:rsid w:val="00EE1962"/>
    <w:rsid w:val="00EE4B95"/>
    <w:rsid w:val="00EE592A"/>
    <w:rsid w:val="00EE6D21"/>
    <w:rsid w:val="00EE6E70"/>
    <w:rsid w:val="00EF17A1"/>
    <w:rsid w:val="00EF2F94"/>
    <w:rsid w:val="00F02EAF"/>
    <w:rsid w:val="00F0573B"/>
    <w:rsid w:val="00F05887"/>
    <w:rsid w:val="00F05F4D"/>
    <w:rsid w:val="00F1769A"/>
    <w:rsid w:val="00F24BCE"/>
    <w:rsid w:val="00F32AA0"/>
    <w:rsid w:val="00F42117"/>
    <w:rsid w:val="00F44D8F"/>
    <w:rsid w:val="00F521D7"/>
    <w:rsid w:val="00F6096C"/>
    <w:rsid w:val="00F61932"/>
    <w:rsid w:val="00F85C25"/>
    <w:rsid w:val="00F912FD"/>
    <w:rsid w:val="00F91A7B"/>
    <w:rsid w:val="00F9233E"/>
    <w:rsid w:val="00F953DA"/>
    <w:rsid w:val="00F95AF3"/>
    <w:rsid w:val="00F971D1"/>
    <w:rsid w:val="00FA5787"/>
    <w:rsid w:val="00FC58BF"/>
    <w:rsid w:val="00FC6D78"/>
    <w:rsid w:val="00FC710A"/>
    <w:rsid w:val="00FD3077"/>
    <w:rsid w:val="00FE4884"/>
    <w:rsid w:val="00FE5CF9"/>
    <w:rsid w:val="00FF1A18"/>
    <w:rsid w:val="00FF46D5"/>
    <w:rsid w:val="00FF4AC0"/>
    <w:rsid w:val="00FF5453"/>
    <w:rsid w:val="00FF7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7FE186F"/>
  <w15:chartTrackingRefBased/>
  <w15:docId w15:val="{7D056E58-DF98-6740-A0FB-C378F283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5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15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157F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157F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157F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57F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57F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57F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57F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57F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157F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157F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157F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157F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157F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57F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57F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57FE"/>
    <w:rPr>
      <w:rFonts w:eastAsiaTheme="majorEastAsia" w:cstheme="majorBidi"/>
      <w:color w:val="272727" w:themeColor="text1" w:themeTint="D8"/>
    </w:rPr>
  </w:style>
  <w:style w:type="paragraph" w:styleId="Titel">
    <w:name w:val="Title"/>
    <w:basedOn w:val="Standard"/>
    <w:next w:val="Standard"/>
    <w:link w:val="TitelZchn"/>
    <w:uiPriority w:val="10"/>
    <w:qFormat/>
    <w:rsid w:val="002157F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57F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57F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57F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57F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157FE"/>
    <w:rPr>
      <w:i/>
      <w:iCs/>
      <w:color w:val="404040" w:themeColor="text1" w:themeTint="BF"/>
    </w:rPr>
  </w:style>
  <w:style w:type="paragraph" w:styleId="Listenabsatz">
    <w:name w:val="List Paragraph"/>
    <w:basedOn w:val="Standard"/>
    <w:uiPriority w:val="34"/>
    <w:qFormat/>
    <w:rsid w:val="002157FE"/>
    <w:pPr>
      <w:ind w:left="720"/>
      <w:contextualSpacing/>
    </w:pPr>
  </w:style>
  <w:style w:type="character" w:styleId="IntensiveHervorhebung">
    <w:name w:val="Intense Emphasis"/>
    <w:basedOn w:val="Absatz-Standardschriftart"/>
    <w:uiPriority w:val="21"/>
    <w:qFormat/>
    <w:rsid w:val="002157FE"/>
    <w:rPr>
      <w:i/>
      <w:iCs/>
      <w:color w:val="0F4761" w:themeColor="accent1" w:themeShade="BF"/>
    </w:rPr>
  </w:style>
  <w:style w:type="paragraph" w:styleId="IntensivesZitat">
    <w:name w:val="Intense Quote"/>
    <w:basedOn w:val="Standard"/>
    <w:next w:val="Standard"/>
    <w:link w:val="IntensivesZitatZchn"/>
    <w:uiPriority w:val="30"/>
    <w:qFormat/>
    <w:rsid w:val="00215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157FE"/>
    <w:rPr>
      <w:i/>
      <w:iCs/>
      <w:color w:val="0F4761" w:themeColor="accent1" w:themeShade="BF"/>
    </w:rPr>
  </w:style>
  <w:style w:type="character" w:styleId="IntensiverVerweis">
    <w:name w:val="Intense Reference"/>
    <w:basedOn w:val="Absatz-Standardschriftart"/>
    <w:uiPriority w:val="32"/>
    <w:qFormat/>
    <w:rsid w:val="002157FE"/>
    <w:rPr>
      <w:b/>
      <w:bCs/>
      <w:smallCaps/>
      <w:color w:val="0F4761" w:themeColor="accent1" w:themeShade="BF"/>
      <w:spacing w:val="5"/>
    </w:rPr>
  </w:style>
  <w:style w:type="character" w:styleId="Kommentarzeichen">
    <w:name w:val="annotation reference"/>
    <w:basedOn w:val="Absatz-Standardschriftart"/>
    <w:uiPriority w:val="99"/>
    <w:semiHidden/>
    <w:unhideWhenUsed/>
    <w:rsid w:val="001342FE"/>
    <w:rPr>
      <w:sz w:val="16"/>
      <w:szCs w:val="16"/>
    </w:rPr>
  </w:style>
  <w:style w:type="paragraph" w:styleId="Kommentartext">
    <w:name w:val="annotation text"/>
    <w:basedOn w:val="Standard"/>
    <w:link w:val="KommentartextZchn"/>
    <w:uiPriority w:val="99"/>
    <w:semiHidden/>
    <w:unhideWhenUsed/>
    <w:rsid w:val="001342FE"/>
    <w:rPr>
      <w:sz w:val="20"/>
      <w:szCs w:val="20"/>
    </w:rPr>
  </w:style>
  <w:style w:type="character" w:customStyle="1" w:styleId="KommentartextZchn">
    <w:name w:val="Kommentartext Zchn"/>
    <w:basedOn w:val="Absatz-Standardschriftart"/>
    <w:link w:val="Kommentartext"/>
    <w:uiPriority w:val="99"/>
    <w:semiHidden/>
    <w:rsid w:val="001342FE"/>
    <w:rPr>
      <w:sz w:val="20"/>
      <w:szCs w:val="20"/>
    </w:rPr>
  </w:style>
  <w:style w:type="paragraph" w:styleId="Kommentarthema">
    <w:name w:val="annotation subject"/>
    <w:basedOn w:val="Kommentartext"/>
    <w:next w:val="Kommentartext"/>
    <w:link w:val="KommentarthemaZchn"/>
    <w:uiPriority w:val="99"/>
    <w:semiHidden/>
    <w:unhideWhenUsed/>
    <w:rsid w:val="001342FE"/>
    <w:rPr>
      <w:b/>
      <w:bCs/>
    </w:rPr>
  </w:style>
  <w:style w:type="character" w:customStyle="1" w:styleId="KommentarthemaZchn">
    <w:name w:val="Kommentarthema Zchn"/>
    <w:basedOn w:val="KommentartextZchn"/>
    <w:link w:val="Kommentarthema"/>
    <w:uiPriority w:val="99"/>
    <w:semiHidden/>
    <w:rsid w:val="001342FE"/>
    <w:rPr>
      <w:b/>
      <w:bCs/>
      <w:sz w:val="20"/>
      <w:szCs w:val="20"/>
    </w:rPr>
  </w:style>
  <w:style w:type="paragraph" w:styleId="berarbeitung">
    <w:name w:val="Revision"/>
    <w:hidden/>
    <w:uiPriority w:val="99"/>
    <w:semiHidden/>
    <w:rsid w:val="0006714E"/>
  </w:style>
  <w:style w:type="character" w:customStyle="1" w:styleId="outlook-search-highlight">
    <w:name w:val="outlook-search-highlight"/>
    <w:basedOn w:val="Absatz-Standardschriftart"/>
    <w:rsid w:val="008A768E"/>
  </w:style>
  <w:style w:type="character" w:customStyle="1" w:styleId="apple-converted-space">
    <w:name w:val="apple-converted-space"/>
    <w:basedOn w:val="Absatz-Standardschriftart"/>
    <w:rsid w:val="008A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949">
      <w:bodyDiv w:val="1"/>
      <w:marLeft w:val="0"/>
      <w:marRight w:val="0"/>
      <w:marTop w:val="0"/>
      <w:marBottom w:val="0"/>
      <w:divBdr>
        <w:top w:val="none" w:sz="0" w:space="0" w:color="auto"/>
        <w:left w:val="none" w:sz="0" w:space="0" w:color="auto"/>
        <w:bottom w:val="none" w:sz="0" w:space="0" w:color="auto"/>
        <w:right w:val="none" w:sz="0" w:space="0" w:color="auto"/>
      </w:divBdr>
    </w:div>
    <w:div w:id="487137895">
      <w:bodyDiv w:val="1"/>
      <w:marLeft w:val="0"/>
      <w:marRight w:val="0"/>
      <w:marTop w:val="0"/>
      <w:marBottom w:val="0"/>
      <w:divBdr>
        <w:top w:val="none" w:sz="0" w:space="0" w:color="auto"/>
        <w:left w:val="none" w:sz="0" w:space="0" w:color="auto"/>
        <w:bottom w:val="none" w:sz="0" w:space="0" w:color="auto"/>
        <w:right w:val="none" w:sz="0" w:space="0" w:color="auto"/>
      </w:divBdr>
    </w:div>
    <w:div w:id="14928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 Scheier</dc:creator>
  <cp:keywords/>
  <dc:description/>
  <cp:lastModifiedBy>Joerg Scheier</cp:lastModifiedBy>
  <cp:revision>13</cp:revision>
  <dcterms:created xsi:type="dcterms:W3CDTF">2025-02-14T13:23:00Z</dcterms:created>
  <dcterms:modified xsi:type="dcterms:W3CDTF">2025-02-14T13:36:00Z</dcterms:modified>
</cp:coreProperties>
</file>